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ordWrap w:val="0"/>
        <w:rPr>
          <w:rFonts w:hint="eastAsia" w:ascii="仿宋_GB2312" w:hAnsi="仿宋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333333"/>
          <w:kern w:val="0"/>
          <w:sz w:val="24"/>
          <w:szCs w:val="24"/>
        </w:rPr>
        <w:t>附件</w:t>
      </w:r>
    </w:p>
    <w:p>
      <w:pPr>
        <w:wordWrap w:val="0"/>
        <w:jc w:val="center"/>
        <w:rPr>
          <w:rFonts w:hint="eastAsia"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2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用    途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drawing>
                <wp:inline distT="0" distB="0" distL="114300" distR="114300">
                  <wp:extent cx="238125" cy="23812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2020-04-20T02:01:05Z</dcterms:created>
  <dc:creator>Administrator.PC-20170318GOUT</dc:creator>
  <cp:lastModifiedBy>Administrator</cp:lastModifiedBy>
  <dcterms:modified xsi:type="dcterms:W3CDTF">2020-04-20T02:01:41Z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